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A5" w:rsidRPr="007E60A5" w:rsidRDefault="007E60A5" w:rsidP="007E60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E60A5">
        <w:rPr>
          <w:rFonts w:ascii="Times New Roman" w:hAnsi="Times New Roman" w:cs="Times New Roman"/>
          <w:sz w:val="32"/>
          <w:szCs w:val="32"/>
        </w:rPr>
        <w:t>Организация диетического питания</w:t>
      </w:r>
    </w:p>
    <w:p w:rsidR="00A96BA3" w:rsidRPr="007E60A5" w:rsidRDefault="007E60A5" w:rsidP="007E60A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E60A5">
        <w:rPr>
          <w:rFonts w:ascii="Times New Roman" w:hAnsi="Times New Roman" w:cs="Times New Roman"/>
          <w:sz w:val="32"/>
          <w:szCs w:val="32"/>
        </w:rPr>
        <w:t>Родители (законные представители) обязаны при заключении договора оповестить администрацию Учреждения и при поступлении в сад поставить в известность воспитателя группы, в которую зачислен ребенок, об индивидуальных особенностях ребенка, в том числе об особенностях организации питания и аллергических реакциях. Предоставить назначение лечащего врача для организации диетического и лечебного питания в Учреждении (в соответствии с п.8.2.1. «Санитарно-эпидемиологических требований к организации общественного питания населения» (СП 2.3/2.4.3590-20)). Диетическое питание организуется для детей в соответствии с медицинскими справками от врача аллерголога или врача-педиатра. В соответствии с данными медицинскими справками детям осуществляется замена запрещенных продуктов на разрешенные продукты. Медицинская справка обновляется родителями (законными представителями) 1 раз в год. При отсутствии своевременного обновления медицинской справки организация диетического питания отменяется.</w:t>
      </w:r>
    </w:p>
    <w:sectPr w:rsidR="00A96BA3" w:rsidRPr="007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A5"/>
    <w:rsid w:val="007E60A5"/>
    <w:rsid w:val="00A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B529-313F-407F-B4CA-419FE8A9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2023-05-29T03:38:00Z</dcterms:created>
  <dcterms:modified xsi:type="dcterms:W3CDTF">2023-05-29T03:46:00Z</dcterms:modified>
</cp:coreProperties>
</file>